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A275E" w14:textId="7A554BE5" w:rsidR="00F07126" w:rsidRPr="00C2338D" w:rsidRDefault="00F07126" w:rsidP="00F07126">
      <w:pPr>
        <w:pStyle w:val="a3"/>
        <w:tabs>
          <w:tab w:val="right" w:pos="7088"/>
          <w:tab w:val="right" w:pos="9781"/>
        </w:tabs>
        <w:rPr>
          <w:rFonts w:cs="Arial"/>
          <w:noProof w:val="0"/>
          <w:sz w:val="22"/>
          <w:szCs w:val="22"/>
        </w:rPr>
      </w:pPr>
      <w:r w:rsidRPr="00C2338D">
        <w:rPr>
          <w:rFonts w:cs="Arial"/>
          <w:bCs/>
          <w:sz w:val="22"/>
          <w:szCs w:val="22"/>
        </w:rPr>
        <w:t xml:space="preserve">3GPP </w:t>
      </w:r>
      <w:bookmarkStart w:id="0" w:name="OLE_LINK50"/>
      <w:bookmarkStart w:id="1" w:name="OLE_LINK51"/>
      <w:bookmarkStart w:id="2" w:name="OLE_LINK52"/>
      <w:r w:rsidRPr="00C2338D">
        <w:rPr>
          <w:rFonts w:cs="Arial"/>
          <w:bCs/>
          <w:sz w:val="22"/>
          <w:szCs w:val="22"/>
        </w:rPr>
        <w:t xml:space="preserve">TSG </w:t>
      </w:r>
      <w:r w:rsidR="00C3552B" w:rsidRPr="00C2338D">
        <w:rPr>
          <w:rFonts w:cs="Arial"/>
          <w:bCs/>
          <w:sz w:val="22"/>
          <w:szCs w:val="22"/>
        </w:rPr>
        <w:t xml:space="preserve">RAN </w:t>
      </w:r>
      <w:r w:rsidRPr="00C2338D">
        <w:rPr>
          <w:rFonts w:cs="Arial"/>
          <w:bCs/>
          <w:sz w:val="22"/>
          <w:szCs w:val="22"/>
        </w:rPr>
        <w:t>WG</w:t>
      </w:r>
      <w:bookmarkEnd w:id="0"/>
      <w:bookmarkEnd w:id="1"/>
      <w:bookmarkEnd w:id="2"/>
      <w:r w:rsidR="005406D5" w:rsidRPr="00C2338D">
        <w:rPr>
          <w:rFonts w:cs="Arial" w:hint="eastAsia"/>
          <w:bCs/>
          <w:sz w:val="22"/>
          <w:szCs w:val="22"/>
        </w:rPr>
        <w:t>1</w:t>
      </w:r>
      <w:r w:rsidRPr="00C2338D">
        <w:rPr>
          <w:rFonts w:cs="Arial"/>
          <w:bCs/>
          <w:sz w:val="22"/>
          <w:szCs w:val="22"/>
        </w:rPr>
        <w:t xml:space="preserve"> Meeting </w:t>
      </w:r>
      <w:r w:rsidRPr="00C2338D">
        <w:rPr>
          <w:rFonts w:cs="Arial"/>
          <w:noProof w:val="0"/>
          <w:sz w:val="22"/>
          <w:szCs w:val="22"/>
        </w:rPr>
        <w:t>#</w:t>
      </w:r>
      <w:r w:rsidR="00B46A32" w:rsidRPr="00C2338D">
        <w:rPr>
          <w:rFonts w:cs="Arial"/>
          <w:noProof w:val="0"/>
          <w:sz w:val="22"/>
          <w:szCs w:val="22"/>
        </w:rPr>
        <w:t>1</w:t>
      </w:r>
      <w:r w:rsidR="003B26D6">
        <w:rPr>
          <w:rFonts w:cs="Arial"/>
          <w:noProof w:val="0"/>
          <w:sz w:val="22"/>
          <w:szCs w:val="22"/>
        </w:rPr>
        <w:t>1</w:t>
      </w:r>
      <w:r w:rsidR="00BD745A">
        <w:rPr>
          <w:rFonts w:cs="Arial"/>
          <w:noProof w:val="0"/>
          <w:sz w:val="22"/>
          <w:szCs w:val="22"/>
        </w:rPr>
        <w:t>4</w:t>
      </w:r>
      <w:r w:rsidR="00542C0D">
        <w:rPr>
          <w:rFonts w:cs="Arial"/>
          <w:noProof w:val="0"/>
          <w:sz w:val="22"/>
          <w:szCs w:val="22"/>
        </w:rPr>
        <w:t>bis</w:t>
      </w:r>
      <w:r w:rsidRPr="00C2338D">
        <w:rPr>
          <w:rFonts w:cs="Arial"/>
          <w:noProof w:val="0"/>
          <w:sz w:val="22"/>
          <w:szCs w:val="22"/>
        </w:rPr>
        <w:tab/>
      </w:r>
      <w:r w:rsidRPr="00C2338D">
        <w:rPr>
          <w:rFonts w:cs="Arial"/>
          <w:noProof w:val="0"/>
          <w:sz w:val="22"/>
          <w:szCs w:val="22"/>
        </w:rPr>
        <w:tab/>
      </w:r>
      <w:r w:rsidR="004C742F" w:rsidRPr="00495EE1">
        <w:rPr>
          <w:rFonts w:cs="Arial"/>
          <w:noProof w:val="0"/>
          <w:sz w:val="22"/>
          <w:szCs w:val="22"/>
        </w:rPr>
        <w:t>R1-</w:t>
      </w:r>
      <w:r w:rsidR="00495EE1" w:rsidRPr="00D974C6">
        <w:rPr>
          <w:rFonts w:cs="Arial"/>
          <w:noProof w:val="0"/>
          <w:sz w:val="22"/>
          <w:szCs w:val="22"/>
        </w:rPr>
        <w:t>230</w:t>
      </w:r>
      <w:r w:rsidR="00BD6424">
        <w:rPr>
          <w:rFonts w:cs="Arial"/>
          <w:noProof w:val="0"/>
          <w:sz w:val="22"/>
          <w:szCs w:val="22"/>
        </w:rPr>
        <w:t>9037</w:t>
      </w:r>
    </w:p>
    <w:p w14:paraId="2B5DBCDA" w14:textId="1835D8A1" w:rsidR="00C61738" w:rsidRPr="00BD745A" w:rsidRDefault="00542C0D" w:rsidP="00C61738">
      <w:pPr>
        <w:pStyle w:val="a3"/>
        <w:tabs>
          <w:tab w:val="left" w:pos="1800"/>
        </w:tabs>
        <w:ind w:left="1800" w:hanging="1800"/>
        <w:rPr>
          <w:rFonts w:cs="Arial"/>
          <w:bCs/>
          <w:sz w:val="22"/>
          <w:szCs w:val="22"/>
        </w:rPr>
      </w:pPr>
      <w:r>
        <w:rPr>
          <w:rFonts w:cs="Arial"/>
          <w:bCs/>
          <w:sz w:val="22"/>
          <w:szCs w:val="22"/>
        </w:rPr>
        <w:t>Xiamen</w:t>
      </w:r>
      <w:r w:rsidR="00BD745A" w:rsidRPr="00BD745A">
        <w:rPr>
          <w:rFonts w:cs="Arial"/>
          <w:bCs/>
          <w:sz w:val="22"/>
          <w:szCs w:val="22"/>
        </w:rPr>
        <w:t xml:space="preserve">, </w:t>
      </w:r>
      <w:r>
        <w:rPr>
          <w:rFonts w:cs="Arial"/>
          <w:bCs/>
          <w:sz w:val="22"/>
          <w:szCs w:val="22"/>
        </w:rPr>
        <w:t>China</w:t>
      </w:r>
      <w:r w:rsidR="00BD745A" w:rsidRPr="00BD745A">
        <w:rPr>
          <w:rFonts w:cs="Arial"/>
          <w:bCs/>
          <w:sz w:val="22"/>
          <w:szCs w:val="22"/>
        </w:rPr>
        <w:t xml:space="preserve">, </w:t>
      </w:r>
      <w:r>
        <w:rPr>
          <w:rFonts w:eastAsia="MS Mincho" w:cs="Arial"/>
          <w:bCs/>
          <w:sz w:val="22"/>
          <w:lang w:eastAsia="ja-JP"/>
        </w:rPr>
        <w:t>October</w:t>
      </w:r>
      <w:r w:rsidR="0032338F" w:rsidRPr="0032338F">
        <w:rPr>
          <w:rFonts w:eastAsia="MS Mincho" w:cs="Arial"/>
          <w:bCs/>
          <w:sz w:val="22"/>
          <w:lang w:eastAsia="ja-JP"/>
        </w:rPr>
        <w:t xml:space="preserve"> </w:t>
      </w:r>
      <w:r>
        <w:rPr>
          <w:rFonts w:eastAsia="MS Mincho" w:cs="Arial"/>
          <w:bCs/>
          <w:sz w:val="22"/>
          <w:lang w:eastAsia="ja-JP"/>
        </w:rPr>
        <w:t>9</w:t>
      </w:r>
      <w:r w:rsidR="0032338F" w:rsidRPr="0032338F">
        <w:rPr>
          <w:rFonts w:eastAsia="MS Mincho" w:cs="Arial"/>
          <w:bCs/>
          <w:sz w:val="22"/>
          <w:vertAlign w:val="superscript"/>
          <w:lang w:eastAsia="ja-JP"/>
        </w:rPr>
        <w:t>t</w:t>
      </w:r>
      <w:r>
        <w:rPr>
          <w:rFonts w:eastAsia="MS Mincho" w:cs="Arial"/>
          <w:bCs/>
          <w:sz w:val="22"/>
          <w:vertAlign w:val="superscript"/>
          <w:lang w:eastAsia="ja-JP"/>
        </w:rPr>
        <w:t>h</w:t>
      </w:r>
      <w:r w:rsidR="0032338F" w:rsidRPr="0032338F">
        <w:rPr>
          <w:rFonts w:eastAsia="MS Mincho" w:cs="Arial"/>
          <w:bCs/>
          <w:sz w:val="22"/>
          <w:lang w:eastAsia="ja-JP"/>
        </w:rPr>
        <w:t xml:space="preserve"> – </w:t>
      </w:r>
      <w:r>
        <w:rPr>
          <w:rFonts w:eastAsia="MS Mincho" w:cs="Arial"/>
          <w:bCs/>
          <w:sz w:val="22"/>
          <w:lang w:eastAsia="ja-JP"/>
        </w:rPr>
        <w:t>October</w:t>
      </w:r>
      <w:r w:rsidR="0032338F" w:rsidRPr="0032338F">
        <w:rPr>
          <w:rFonts w:eastAsia="MS Mincho" w:cs="Arial"/>
          <w:bCs/>
          <w:sz w:val="22"/>
          <w:lang w:eastAsia="ja-JP"/>
        </w:rPr>
        <w:t xml:space="preserve"> </w:t>
      </w:r>
      <w:r>
        <w:rPr>
          <w:rFonts w:eastAsia="MS Mincho" w:cs="Arial"/>
          <w:bCs/>
          <w:sz w:val="22"/>
          <w:lang w:eastAsia="ja-JP"/>
        </w:rPr>
        <w:t>13</w:t>
      </w:r>
      <w:r w:rsidR="0032338F" w:rsidRPr="0032338F">
        <w:rPr>
          <w:rFonts w:eastAsia="MS Mincho" w:cs="Arial"/>
          <w:bCs/>
          <w:sz w:val="22"/>
          <w:vertAlign w:val="superscript"/>
          <w:lang w:eastAsia="ja-JP"/>
        </w:rPr>
        <w:t>th</w:t>
      </w:r>
      <w:r w:rsidR="00BD745A" w:rsidRPr="00BD745A">
        <w:rPr>
          <w:rFonts w:cs="Arial"/>
          <w:bCs/>
          <w:sz w:val="22"/>
          <w:szCs w:val="22"/>
        </w:rPr>
        <w:t>, 2023</w:t>
      </w:r>
    </w:p>
    <w:p w14:paraId="0C1DE99A" w14:textId="4D8B419E" w:rsidR="00B97703" w:rsidRPr="00C61738" w:rsidRDefault="00B97703">
      <w:pPr>
        <w:rPr>
          <w:rFonts w:ascii="Arial" w:hAnsi="Arial" w:cs="Arial"/>
          <w:sz w:val="22"/>
          <w:szCs w:val="22"/>
        </w:rPr>
      </w:pPr>
    </w:p>
    <w:p w14:paraId="72977A35" w14:textId="24CF2FC5" w:rsidR="004E3939" w:rsidRPr="003B26D6" w:rsidRDefault="004E3939" w:rsidP="00BB2917">
      <w:pPr>
        <w:spacing w:after="60"/>
        <w:ind w:left="1985" w:hanging="1985"/>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B80376" w:rsidRPr="00C2338D">
        <w:rPr>
          <w:rFonts w:ascii="Arial" w:hAnsi="Arial" w:cs="Arial"/>
          <w:b/>
          <w:sz w:val="22"/>
          <w:szCs w:val="22"/>
        </w:rPr>
        <w:t>[</w:t>
      </w:r>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542C0D" w:rsidRPr="00BB2917">
        <w:rPr>
          <w:rFonts w:ascii="Arial" w:hAnsi="Arial" w:cs="Arial"/>
          <w:b/>
          <w:sz w:val="22"/>
          <w:szCs w:val="22"/>
        </w:rPr>
        <w:t xml:space="preserve">the support of multiple location estimate instances in a </w:t>
      </w:r>
      <w:r w:rsidR="00BB2917" w:rsidRPr="00BB2917">
        <w:rPr>
          <w:rFonts w:ascii="Arial" w:hAnsi="Arial" w:cs="Arial"/>
          <w:b/>
          <w:sz w:val="22"/>
          <w:szCs w:val="22"/>
        </w:rPr>
        <w:t>single measurement report</w:t>
      </w:r>
    </w:p>
    <w:p w14:paraId="3838251C" w14:textId="53B8C5B9"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BB2917" w:rsidRPr="00B614F9">
        <w:rPr>
          <w:rFonts w:ascii="Arial" w:hAnsi="Arial" w:cs="Arial"/>
          <w:b/>
          <w:bCs/>
          <w:sz w:val="22"/>
          <w:szCs w:val="22"/>
        </w:rPr>
        <w:t>R2-2309105(</w:t>
      </w:r>
      <w:bookmarkStart w:id="5" w:name="_Hlk146287462"/>
      <w:r w:rsidR="00B614F9" w:rsidRPr="00B614F9">
        <w:rPr>
          <w:rFonts w:ascii="Arial" w:eastAsia="Batang" w:hAnsi="Arial" w:cs="Arial"/>
          <w:b/>
          <w:bCs/>
          <w:sz w:val="22"/>
          <w:szCs w:val="22"/>
        </w:rPr>
        <w:t>R1-2308826</w:t>
      </w:r>
      <w:bookmarkEnd w:id="5"/>
      <w:r w:rsidR="00BB2917" w:rsidRPr="00B614F9">
        <w:rPr>
          <w:rFonts w:ascii="Arial" w:hAnsi="Arial" w:cs="Arial"/>
          <w:b/>
          <w:bCs/>
          <w:sz w:val="22"/>
          <w:szCs w:val="22"/>
        </w:rPr>
        <w:t xml:space="preserve">) LS on the support of multiple location estimate instances in a single measurement report </w:t>
      </w:r>
    </w:p>
    <w:p w14:paraId="5CF485B3" w14:textId="667B7ADA" w:rsidR="00B97703" w:rsidRPr="00C2338D"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542C0D">
        <w:rPr>
          <w:rFonts w:ascii="Arial" w:hAnsi="Arial" w:cs="Arial"/>
          <w:b/>
          <w:bCs/>
          <w:sz w:val="22"/>
          <w:szCs w:val="22"/>
        </w:rPr>
        <w:t>7</w:t>
      </w:r>
    </w:p>
    <w:bookmarkEnd w:id="6"/>
    <w:bookmarkEnd w:id="7"/>
    <w:bookmarkEnd w:id="8"/>
    <w:p w14:paraId="043C8A8B" w14:textId="0C8B86CE"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sidRPr="00D96E2E">
        <w:rPr>
          <w:rFonts w:ascii="Arial" w:hAnsi="Arial" w:cs="Arial"/>
          <w:b/>
          <w:bCs/>
          <w:sz w:val="21"/>
          <w:szCs w:val="22"/>
        </w:rPr>
        <w:t xml:space="preserve"> </w:t>
      </w:r>
      <w:proofErr w:type="spellStart"/>
      <w:r w:rsidR="00D96E2E" w:rsidRPr="00D96E2E">
        <w:rPr>
          <w:rFonts w:ascii="Arial" w:hAnsi="Arial" w:cs="Arial"/>
          <w:b/>
          <w:bCs/>
          <w:sz w:val="22"/>
        </w:rPr>
        <w:t>NR_pos_enh</w:t>
      </w:r>
      <w:proofErr w:type="spellEnd"/>
      <w:r w:rsidR="00D96E2E" w:rsidRPr="00D96E2E">
        <w:rPr>
          <w:rFonts w:ascii="Arial" w:hAnsi="Arial" w:cs="Arial"/>
          <w:b/>
          <w:bCs/>
          <w:sz w:val="22"/>
        </w:rPr>
        <w:t>-Core</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66E03723"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5406D5" w:rsidRPr="00C2338D">
        <w:rPr>
          <w:rFonts w:ascii="Arial" w:hAnsi="Arial" w:cs="Arial" w:hint="eastAsia"/>
          <w:b/>
          <w:sz w:val="22"/>
          <w:szCs w:val="22"/>
        </w:rPr>
        <w:t>vivo</w:t>
      </w:r>
      <w:r w:rsidR="000C0D57">
        <w:rPr>
          <w:rFonts w:ascii="Arial" w:hAnsi="Arial" w:cs="Arial"/>
          <w:b/>
          <w:sz w:val="22"/>
          <w:szCs w:val="22"/>
        </w:rPr>
        <w:t xml:space="preserve"> </w:t>
      </w:r>
      <w:r w:rsidR="005406D5" w:rsidRPr="00C2338D">
        <w:rPr>
          <w:rFonts w:ascii="Arial" w:hAnsi="Arial" w:cs="Arial"/>
          <w:b/>
          <w:sz w:val="22"/>
          <w:szCs w:val="22"/>
        </w:rPr>
        <w:t>[</w:t>
      </w:r>
      <w:r w:rsidR="00496FA7" w:rsidRPr="00C2338D">
        <w:rPr>
          <w:rFonts w:ascii="Arial" w:hAnsi="Arial" w:cs="Arial"/>
          <w:b/>
          <w:bCs/>
          <w:sz w:val="22"/>
          <w:szCs w:val="22"/>
        </w:rPr>
        <w:t>RAN1</w:t>
      </w:r>
      <w:r w:rsidR="005406D5" w:rsidRPr="00C2338D">
        <w:rPr>
          <w:rFonts w:ascii="Arial" w:hAnsi="Arial" w:cs="Arial"/>
          <w:b/>
          <w:bCs/>
          <w:sz w:val="22"/>
          <w:szCs w:val="22"/>
        </w:rPr>
        <w:t>]</w:t>
      </w:r>
    </w:p>
    <w:p w14:paraId="4CFC29F3" w14:textId="62BF2C35"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00E235EF" w14:textId="2C263A34" w:rsidR="00B97703" w:rsidRPr="00C2338D" w:rsidRDefault="00B97703">
      <w:pPr>
        <w:spacing w:after="60"/>
        <w:ind w:left="1985" w:hanging="1985"/>
        <w:rPr>
          <w:rFonts w:ascii="Arial" w:hAnsi="Arial" w:cs="Arial"/>
          <w:b/>
          <w:bCs/>
          <w:sz w:val="22"/>
          <w:szCs w:val="22"/>
        </w:rPr>
      </w:pPr>
      <w:bookmarkStart w:id="9" w:name="OLE_LINK45"/>
      <w:bookmarkStart w:id="10" w:name="OLE_LINK46"/>
      <w:r w:rsidRPr="00C2338D">
        <w:rPr>
          <w:rFonts w:ascii="Arial" w:hAnsi="Arial" w:cs="Arial"/>
          <w:b/>
          <w:sz w:val="22"/>
          <w:szCs w:val="22"/>
        </w:rPr>
        <w:t>Cc:</w:t>
      </w:r>
      <w:r w:rsidRPr="00C2338D">
        <w:rPr>
          <w:rFonts w:ascii="Arial" w:hAnsi="Arial" w:cs="Arial"/>
          <w:b/>
          <w:bCs/>
          <w:sz w:val="22"/>
          <w:szCs w:val="22"/>
        </w:rPr>
        <w:tab/>
      </w:r>
    </w:p>
    <w:bookmarkEnd w:id="9"/>
    <w:bookmarkEnd w:id="10"/>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1DFAAF6C" w14:textId="360CB1DD" w:rsidR="00D74AEC" w:rsidRPr="00966CFF" w:rsidRDefault="009A5D47" w:rsidP="008A5DE9">
      <w:pPr>
        <w:spacing w:after="120" w:line="260" w:lineRule="exact"/>
        <w:jc w:val="both"/>
        <w:rPr>
          <w:rFonts w:ascii="Arial" w:hAnsi="Arial" w:cs="Arial"/>
          <w:sz w:val="20"/>
          <w:szCs w:val="20"/>
        </w:rPr>
      </w:pPr>
      <w:r w:rsidRPr="00966CFF">
        <w:rPr>
          <w:rFonts w:ascii="Arial" w:hAnsi="Arial" w:cs="Arial"/>
          <w:sz w:val="20"/>
          <w:szCs w:val="20"/>
        </w:rPr>
        <w:t xml:space="preserve">RAN1 thanks </w:t>
      </w:r>
      <w:r w:rsidR="003B26D6" w:rsidRPr="00966CFF">
        <w:rPr>
          <w:rFonts w:ascii="Arial" w:hAnsi="Arial" w:cs="Arial"/>
          <w:sz w:val="20"/>
          <w:szCs w:val="20"/>
        </w:rPr>
        <w:t>R</w:t>
      </w:r>
      <w:r w:rsidR="0009727C" w:rsidRPr="00966CFF">
        <w:rPr>
          <w:rFonts w:ascii="Arial" w:hAnsi="Arial" w:cs="Arial"/>
          <w:sz w:val="20"/>
          <w:szCs w:val="20"/>
        </w:rPr>
        <w:t>A</w:t>
      </w:r>
      <w:r w:rsidR="003B26D6" w:rsidRPr="00966CFF">
        <w:rPr>
          <w:rFonts w:ascii="Arial" w:hAnsi="Arial" w:cs="Arial"/>
          <w:sz w:val="20"/>
          <w:szCs w:val="20"/>
        </w:rPr>
        <w:t>N</w:t>
      </w:r>
      <w:r w:rsidR="00122A0E" w:rsidRPr="00966CFF">
        <w:rPr>
          <w:rFonts w:ascii="Arial" w:hAnsi="Arial" w:cs="Arial"/>
          <w:sz w:val="20"/>
          <w:szCs w:val="20"/>
        </w:rPr>
        <w:t>2</w:t>
      </w:r>
      <w:r w:rsidR="00B46A32" w:rsidRPr="00966CFF">
        <w:rPr>
          <w:rFonts w:ascii="Arial" w:hAnsi="Arial" w:cs="Arial"/>
          <w:sz w:val="20"/>
          <w:szCs w:val="20"/>
        </w:rPr>
        <w:t xml:space="preserve"> </w:t>
      </w:r>
      <w:r w:rsidRPr="00966CFF">
        <w:rPr>
          <w:rFonts w:ascii="Arial" w:hAnsi="Arial" w:cs="Arial"/>
          <w:sz w:val="20"/>
          <w:szCs w:val="20"/>
        </w:rPr>
        <w:t>for the</w:t>
      </w:r>
      <w:r w:rsidR="008A4170" w:rsidRPr="00966CFF">
        <w:rPr>
          <w:rFonts w:ascii="Arial" w:hAnsi="Arial" w:cs="Arial"/>
          <w:sz w:val="20"/>
          <w:szCs w:val="20"/>
        </w:rPr>
        <w:t xml:space="preserve"> </w:t>
      </w:r>
      <w:r w:rsidR="00A20F64" w:rsidRPr="00966CFF">
        <w:rPr>
          <w:rFonts w:ascii="Arial" w:hAnsi="Arial" w:cs="Arial"/>
          <w:sz w:val="20"/>
          <w:szCs w:val="20"/>
        </w:rPr>
        <w:t xml:space="preserve">LS </w:t>
      </w:r>
      <w:r w:rsidR="00D96E2E" w:rsidRPr="00966CFF">
        <w:rPr>
          <w:rFonts w:ascii="Arial" w:hAnsi="Arial" w:cs="Arial"/>
          <w:bCs/>
          <w:sz w:val="20"/>
          <w:szCs w:val="20"/>
        </w:rPr>
        <w:t>on the support of multiple location estimate instances in a single measurement report</w:t>
      </w:r>
      <w:r w:rsidRPr="00966CFF">
        <w:rPr>
          <w:rFonts w:ascii="Arial" w:hAnsi="Arial" w:cs="Arial"/>
          <w:sz w:val="20"/>
          <w:szCs w:val="20"/>
        </w:rPr>
        <w:t>.</w:t>
      </w:r>
    </w:p>
    <w:p w14:paraId="2A1A1916" w14:textId="647E58C0" w:rsidR="007E6613" w:rsidRPr="00966CFF" w:rsidRDefault="003B26D6" w:rsidP="00495EE1">
      <w:pPr>
        <w:spacing w:after="120" w:line="260" w:lineRule="exact"/>
        <w:jc w:val="both"/>
        <w:rPr>
          <w:rFonts w:ascii="Arial" w:hAnsi="Arial" w:cs="Arial"/>
          <w:sz w:val="20"/>
          <w:szCs w:val="20"/>
        </w:rPr>
      </w:pPr>
      <w:r w:rsidRPr="00966CFF">
        <w:rPr>
          <w:rFonts w:ascii="Arial" w:hAnsi="Arial" w:cs="Arial"/>
          <w:sz w:val="20"/>
          <w:szCs w:val="20"/>
        </w:rPr>
        <w:t xml:space="preserve">RAN1 would like to provide the following response </w:t>
      </w:r>
      <w:r w:rsidR="00735AC6" w:rsidRPr="00966CFF">
        <w:rPr>
          <w:rFonts w:ascii="Arial" w:hAnsi="Arial" w:cs="Arial"/>
          <w:sz w:val="20"/>
          <w:szCs w:val="20"/>
        </w:rPr>
        <w:t>on the question</w:t>
      </w:r>
      <w:r w:rsidR="002A4B4F" w:rsidRPr="00966CFF">
        <w:rPr>
          <w:rFonts w:ascii="Arial" w:hAnsi="Arial" w:cs="Arial"/>
          <w:sz w:val="20"/>
          <w:szCs w:val="20"/>
        </w:rPr>
        <w:t>s</w:t>
      </w:r>
      <w:r w:rsidR="007E6613" w:rsidRPr="00966CFF">
        <w:rPr>
          <w:rFonts w:ascii="Arial" w:hAnsi="Arial" w:cs="Arial"/>
          <w:sz w:val="20"/>
          <w:szCs w:val="20"/>
        </w:rPr>
        <w:t xml:space="preserve"> as follows </w:t>
      </w:r>
    </w:p>
    <w:tbl>
      <w:tblPr>
        <w:tblStyle w:val="af9"/>
        <w:tblW w:w="0" w:type="auto"/>
        <w:tblLook w:val="04A0" w:firstRow="1" w:lastRow="0" w:firstColumn="1" w:lastColumn="0" w:noHBand="0" w:noVBand="1"/>
      </w:tblPr>
      <w:tblGrid>
        <w:gridCol w:w="9855"/>
      </w:tblGrid>
      <w:tr w:rsidR="00D74AEC" w:rsidRPr="00F12434" w14:paraId="1E5FDD4A" w14:textId="77777777" w:rsidTr="00D74AEC">
        <w:tc>
          <w:tcPr>
            <w:tcW w:w="10081" w:type="dxa"/>
          </w:tcPr>
          <w:p w14:paraId="322DB404" w14:textId="78AE5975" w:rsidR="00D74AEC" w:rsidRPr="000B7BE9" w:rsidRDefault="003214A8" w:rsidP="00A20F64">
            <w:pPr>
              <w:tabs>
                <w:tab w:val="center" w:pos="4153"/>
                <w:tab w:val="right" w:pos="8306"/>
              </w:tabs>
              <w:rPr>
                <w:rFonts w:ascii="Arial" w:hAnsi="Arial" w:cs="Arial"/>
                <w:sz w:val="22"/>
              </w:rPr>
            </w:pPr>
            <w:r>
              <w:rPr>
                <w:rFonts w:ascii="Arial" w:hAnsi="Arial" w:cs="Arial"/>
                <w:sz w:val="21"/>
              </w:rPr>
              <w:t xml:space="preserve">Question 1: </w:t>
            </w:r>
            <w:r w:rsidR="002A4B4F" w:rsidRPr="002A4B4F">
              <w:rPr>
                <w:rFonts w:ascii="Arial" w:hAnsi="Arial" w:cs="Arial"/>
                <w:sz w:val="21"/>
              </w:rPr>
              <w:t>For</w:t>
            </w:r>
            <w:r w:rsidR="002A4B4F" w:rsidRPr="002A4B4F">
              <w:rPr>
                <w:rFonts w:ascii="Arial" w:hAnsi="Arial" w:cs="Arial" w:hint="eastAsia"/>
                <w:sz w:val="21"/>
              </w:rPr>
              <w:t xml:space="preserve"> </w:t>
            </w:r>
            <w:r w:rsidR="002A4B4F" w:rsidRPr="002A4B4F">
              <w:rPr>
                <w:rFonts w:ascii="Arial" w:hAnsi="Arial" w:cs="Arial"/>
                <w:sz w:val="21"/>
              </w:rPr>
              <w:t>DL-</w:t>
            </w:r>
            <w:proofErr w:type="spellStart"/>
            <w:r w:rsidR="002A4B4F" w:rsidRPr="002A4B4F">
              <w:rPr>
                <w:rFonts w:ascii="Arial" w:hAnsi="Arial" w:cs="Arial"/>
                <w:sz w:val="21"/>
              </w:rPr>
              <w:t>AoD</w:t>
            </w:r>
            <w:proofErr w:type="spellEnd"/>
            <w:r w:rsidR="002A4B4F" w:rsidRPr="002A4B4F">
              <w:rPr>
                <w:rFonts w:ascii="Arial" w:hAnsi="Arial" w:cs="Arial" w:hint="eastAsia"/>
                <w:sz w:val="21"/>
              </w:rPr>
              <w:t xml:space="preserve"> and</w:t>
            </w:r>
            <w:r w:rsidR="002A4B4F" w:rsidRPr="002A4B4F">
              <w:rPr>
                <w:rFonts w:ascii="Arial" w:hAnsi="Arial" w:cs="Arial"/>
                <w:sz w:val="21"/>
              </w:rPr>
              <w:t xml:space="preserve"> DL-TDOA</w:t>
            </w:r>
            <w:r w:rsidR="002A4B4F" w:rsidRPr="002A4B4F">
              <w:rPr>
                <w:rFonts w:ascii="Arial" w:hAnsi="Arial" w:cs="Arial" w:hint="eastAsia"/>
                <w:sz w:val="21"/>
              </w:rPr>
              <w:t>,</w:t>
            </w:r>
            <w:r w:rsidR="002A4B4F" w:rsidRPr="002A4B4F">
              <w:rPr>
                <w:rFonts w:ascii="Arial" w:hAnsi="Arial" w:cs="Arial"/>
                <w:sz w:val="21"/>
              </w:rPr>
              <w:t xml:space="preserve"> </w:t>
            </w:r>
            <w:r w:rsidR="002A4B4F" w:rsidRPr="002A4B4F">
              <w:rPr>
                <w:rFonts w:ascii="Arial" w:hAnsi="Arial" w:cs="Arial" w:hint="eastAsia"/>
                <w:sz w:val="21"/>
              </w:rPr>
              <w:t>w</w:t>
            </w:r>
            <w:r w:rsidR="002A4B4F" w:rsidRPr="002A4B4F">
              <w:rPr>
                <w:rFonts w:ascii="Arial" w:hAnsi="Arial" w:cs="Arial"/>
                <w:sz w:val="21"/>
              </w:rPr>
              <w:t>hether the UE capability of supporting multiple location estimate instances in a single measurement report is needed?</w:t>
            </w:r>
          </w:p>
        </w:tc>
      </w:tr>
    </w:tbl>
    <w:p w14:paraId="66DF95C8" w14:textId="29491FE6" w:rsidR="003214A8" w:rsidRPr="00966CFF" w:rsidRDefault="00D74AEC" w:rsidP="006B3576">
      <w:pPr>
        <w:spacing w:before="120" w:after="120"/>
        <w:jc w:val="both"/>
        <w:rPr>
          <w:rFonts w:ascii="Arial" w:hAnsi="Arial" w:cs="Arial"/>
          <w:sz w:val="20"/>
          <w:szCs w:val="20"/>
        </w:rPr>
      </w:pPr>
      <w:r w:rsidRPr="00365FD7">
        <w:rPr>
          <w:rFonts w:ascii="Arial" w:hAnsi="Arial" w:cs="Arial"/>
          <w:b/>
          <w:sz w:val="22"/>
        </w:rPr>
        <w:t>Answer</w:t>
      </w:r>
      <w:r w:rsidR="006B3576" w:rsidRPr="00F12434">
        <w:rPr>
          <w:rFonts w:ascii="Arial" w:hAnsi="Arial" w:cs="Arial"/>
          <w:sz w:val="22"/>
        </w:rPr>
        <w:t>:</w:t>
      </w:r>
      <w:r w:rsidR="006B3576" w:rsidRPr="00966CFF">
        <w:rPr>
          <w:rFonts w:ascii="Arial" w:hAnsi="Arial" w:cs="Arial"/>
          <w:sz w:val="20"/>
          <w:szCs w:val="20"/>
        </w:rPr>
        <w:t xml:space="preserve"> </w:t>
      </w:r>
      <w:r w:rsidR="00F8031F" w:rsidRPr="00966CFF">
        <w:rPr>
          <w:rFonts w:ascii="Arial" w:hAnsi="Arial" w:cs="Arial"/>
          <w:sz w:val="20"/>
          <w:szCs w:val="20"/>
        </w:rPr>
        <w:t>From RAN1 perspective,</w:t>
      </w:r>
      <w:r w:rsidR="00317E9E" w:rsidRPr="00966CFF">
        <w:rPr>
          <w:rFonts w:ascii="Arial" w:hAnsi="Arial" w:cs="Arial"/>
          <w:sz w:val="20"/>
          <w:szCs w:val="20"/>
        </w:rPr>
        <w:t xml:space="preserve"> </w:t>
      </w:r>
      <w:r w:rsidR="007B4B19" w:rsidRPr="00966CFF">
        <w:rPr>
          <w:rFonts w:ascii="Arial" w:hAnsi="Arial" w:cs="Arial"/>
          <w:sz w:val="20"/>
          <w:szCs w:val="20"/>
        </w:rPr>
        <w:t xml:space="preserve">it seems </w:t>
      </w:r>
      <w:r w:rsidR="00317E9E" w:rsidRPr="00966CFF">
        <w:rPr>
          <w:rFonts w:ascii="Arial" w:hAnsi="Arial" w:cs="Arial"/>
          <w:sz w:val="20"/>
          <w:szCs w:val="20"/>
        </w:rPr>
        <w:t>no need to introduce the UE capability of supporting multiple location estimate instances in a single measurement report</w:t>
      </w:r>
      <w:r w:rsidR="00167FA9" w:rsidRPr="00966CFF">
        <w:rPr>
          <w:rFonts w:ascii="Arial" w:hAnsi="Arial" w:cs="Arial"/>
          <w:sz w:val="20"/>
          <w:szCs w:val="20"/>
        </w:rPr>
        <w:t xml:space="preserve"> specifically</w:t>
      </w:r>
      <w:r w:rsidR="00317E9E" w:rsidRPr="00966CFF">
        <w:rPr>
          <w:rFonts w:ascii="Arial" w:hAnsi="Arial" w:cs="Arial"/>
          <w:sz w:val="20"/>
          <w:szCs w:val="20"/>
        </w:rPr>
        <w:t xml:space="preserve">, since if the UE </w:t>
      </w:r>
      <w:r w:rsidR="00966CFF">
        <w:rPr>
          <w:rFonts w:ascii="Arial" w:hAnsi="Arial" w:cs="Arial"/>
          <w:sz w:val="20"/>
          <w:szCs w:val="20"/>
        </w:rPr>
        <w:t>supports</w:t>
      </w:r>
      <w:r w:rsidR="00317E9E" w:rsidRPr="00966CFF">
        <w:rPr>
          <w:rFonts w:ascii="Arial" w:hAnsi="Arial" w:cs="Arial"/>
          <w:sz w:val="20"/>
          <w:szCs w:val="20"/>
        </w:rPr>
        <w:t xml:space="preserve"> multiple measurement instances in a single measurement report</w:t>
      </w:r>
      <w:r w:rsidR="00407935" w:rsidRPr="00966CFF">
        <w:rPr>
          <w:rFonts w:ascii="Arial" w:hAnsi="Arial" w:cs="Arial"/>
          <w:sz w:val="20"/>
          <w:szCs w:val="20"/>
        </w:rPr>
        <w:t xml:space="preserve"> and positioning mode of ‘UE-based’, </w:t>
      </w:r>
      <w:r w:rsidR="00FA7254" w:rsidRPr="00966CFF">
        <w:rPr>
          <w:rFonts w:ascii="Arial" w:hAnsi="Arial" w:cs="Arial"/>
          <w:sz w:val="20"/>
          <w:szCs w:val="20"/>
        </w:rPr>
        <w:t xml:space="preserve">the </w:t>
      </w:r>
      <w:r w:rsidR="00407935" w:rsidRPr="00966CFF">
        <w:rPr>
          <w:rFonts w:ascii="Arial" w:hAnsi="Arial" w:cs="Arial"/>
          <w:sz w:val="20"/>
          <w:szCs w:val="20"/>
        </w:rPr>
        <w:t xml:space="preserve">UE capability of multiple location estimate instances in a single measurement report </w:t>
      </w:r>
      <w:r w:rsidR="00686B5E" w:rsidRPr="00966CFF">
        <w:rPr>
          <w:rFonts w:ascii="Arial" w:hAnsi="Arial" w:cs="Arial"/>
          <w:sz w:val="20"/>
          <w:szCs w:val="20"/>
        </w:rPr>
        <w:t>is</w:t>
      </w:r>
      <w:r w:rsidR="00407935" w:rsidRPr="00966CFF">
        <w:rPr>
          <w:rFonts w:ascii="Arial" w:hAnsi="Arial" w:cs="Arial"/>
          <w:sz w:val="20"/>
          <w:szCs w:val="20"/>
        </w:rPr>
        <w:t xml:space="preserve"> naturally supported.</w:t>
      </w:r>
    </w:p>
    <w:p w14:paraId="7E5DFF37" w14:textId="77777777" w:rsidR="002A4B4F" w:rsidRPr="00966CFF" w:rsidRDefault="002A4B4F" w:rsidP="002A4B4F">
      <w:pPr>
        <w:spacing w:after="120" w:line="260" w:lineRule="exact"/>
        <w:jc w:val="both"/>
        <w:rPr>
          <w:rFonts w:ascii="Arial" w:hAnsi="Arial" w:cs="Arial"/>
          <w:sz w:val="22"/>
        </w:rPr>
      </w:pPr>
    </w:p>
    <w:tbl>
      <w:tblPr>
        <w:tblStyle w:val="af9"/>
        <w:tblW w:w="0" w:type="auto"/>
        <w:tblLook w:val="04A0" w:firstRow="1" w:lastRow="0" w:firstColumn="1" w:lastColumn="0" w:noHBand="0" w:noVBand="1"/>
      </w:tblPr>
      <w:tblGrid>
        <w:gridCol w:w="9855"/>
      </w:tblGrid>
      <w:tr w:rsidR="002A4B4F" w:rsidRPr="00F12434" w14:paraId="78FE11F6" w14:textId="77777777" w:rsidTr="002A4B4F">
        <w:tc>
          <w:tcPr>
            <w:tcW w:w="9855" w:type="dxa"/>
          </w:tcPr>
          <w:p w14:paraId="7714EE12" w14:textId="0634E8EC" w:rsidR="002A4B4F" w:rsidRPr="000B7BE9" w:rsidRDefault="002A4B4F" w:rsidP="00095CA6">
            <w:pPr>
              <w:tabs>
                <w:tab w:val="center" w:pos="4153"/>
                <w:tab w:val="right" w:pos="8306"/>
              </w:tabs>
              <w:rPr>
                <w:rFonts w:ascii="Arial" w:hAnsi="Arial" w:cs="Arial"/>
                <w:sz w:val="22"/>
              </w:rPr>
            </w:pPr>
            <w:r>
              <w:rPr>
                <w:rFonts w:ascii="Arial" w:hAnsi="Arial" w:cs="Arial"/>
                <w:sz w:val="21"/>
              </w:rPr>
              <w:t>Question 2:</w:t>
            </w:r>
            <w:r w:rsidRPr="002A4B4F">
              <w:rPr>
                <w:rFonts w:ascii="Arial" w:hAnsi="Arial" w:cs="Arial"/>
                <w:sz w:val="18"/>
              </w:rPr>
              <w:t xml:space="preserve"> </w:t>
            </w:r>
            <w:r w:rsidRPr="002A4B4F">
              <w:rPr>
                <w:rFonts w:ascii="Arial" w:hAnsi="Arial" w:cs="Arial"/>
                <w:sz w:val="21"/>
              </w:rPr>
              <w:t xml:space="preserve">If answer to Q1 is YES, whether </w:t>
            </w:r>
            <w:r w:rsidRPr="002A4B4F">
              <w:rPr>
                <w:rFonts w:ascii="Arial" w:hAnsi="Arial" w:cs="Arial" w:hint="eastAsia"/>
                <w:sz w:val="21"/>
              </w:rPr>
              <w:t>t</w:t>
            </w:r>
            <w:r w:rsidRPr="002A4B4F">
              <w:rPr>
                <w:rFonts w:ascii="Arial" w:hAnsi="Arial" w:cs="Arial"/>
                <w:sz w:val="21"/>
              </w:rPr>
              <w:t xml:space="preserve">o add a new separate Rel-17 UE capability </w:t>
            </w:r>
            <w:r w:rsidRPr="002A4B4F">
              <w:rPr>
                <w:rFonts w:ascii="Arial" w:hAnsi="Arial" w:cs="Arial" w:hint="eastAsia"/>
                <w:sz w:val="21"/>
              </w:rPr>
              <w:t xml:space="preserve">for </w:t>
            </w:r>
            <w:r w:rsidRPr="002A4B4F">
              <w:rPr>
                <w:rFonts w:ascii="Arial" w:hAnsi="Arial" w:cs="Arial"/>
                <w:sz w:val="21"/>
              </w:rPr>
              <w:t xml:space="preserve">multiple location estimate </w:t>
            </w:r>
            <w:r w:rsidRPr="002A4B4F">
              <w:rPr>
                <w:rFonts w:ascii="Arial" w:hAnsi="Arial" w:cs="Arial" w:hint="eastAsia"/>
                <w:sz w:val="21"/>
              </w:rPr>
              <w:t xml:space="preserve">instances </w:t>
            </w:r>
            <w:r w:rsidRPr="002A4B4F">
              <w:rPr>
                <w:rFonts w:ascii="Arial" w:hAnsi="Arial" w:cs="Arial"/>
                <w:sz w:val="21"/>
              </w:rPr>
              <w:t xml:space="preserve">in LPP UE capability signaling, or to specify that the existing UE capability </w:t>
            </w:r>
            <w:proofErr w:type="spellStart"/>
            <w:r w:rsidRPr="002A4B4F">
              <w:rPr>
                <w:rFonts w:ascii="Arial" w:hAnsi="Arial" w:cs="Arial"/>
                <w:i/>
                <w:sz w:val="21"/>
              </w:rPr>
              <w:t>multiMeasInSameMeasReport</w:t>
            </w:r>
            <w:proofErr w:type="spellEnd"/>
            <w:r w:rsidRPr="002A4B4F">
              <w:rPr>
                <w:rFonts w:ascii="Arial" w:hAnsi="Arial" w:cs="Arial"/>
                <w:sz w:val="21"/>
              </w:rPr>
              <w:t xml:space="preserve"> can also indicate UE capability for supporting multiple location estimate instances in a single measurement report?</w:t>
            </w:r>
          </w:p>
        </w:tc>
      </w:tr>
    </w:tbl>
    <w:p w14:paraId="53A9E1EC" w14:textId="79FECF17" w:rsidR="002A4B4F" w:rsidRPr="002A4B4F" w:rsidRDefault="002A4B4F" w:rsidP="006B3576">
      <w:pPr>
        <w:spacing w:before="120" w:after="120"/>
        <w:jc w:val="both"/>
        <w:rPr>
          <w:rFonts w:ascii="Arial" w:hAnsi="Arial" w:cs="Arial"/>
          <w:sz w:val="22"/>
        </w:rPr>
      </w:pPr>
      <w:r w:rsidRPr="00365FD7">
        <w:rPr>
          <w:rFonts w:ascii="Arial" w:hAnsi="Arial" w:cs="Arial"/>
          <w:b/>
          <w:sz w:val="22"/>
        </w:rPr>
        <w:t>Answer</w:t>
      </w:r>
      <w:r w:rsidRPr="00F12434">
        <w:rPr>
          <w:rFonts w:ascii="Arial" w:hAnsi="Arial" w:cs="Arial"/>
          <w:sz w:val="22"/>
        </w:rPr>
        <w:t>:</w:t>
      </w:r>
      <w:r w:rsidRPr="00966CFF">
        <w:rPr>
          <w:rFonts w:ascii="Arial" w:hAnsi="Arial" w:cs="Arial"/>
          <w:sz w:val="20"/>
          <w:szCs w:val="20"/>
        </w:rPr>
        <w:t xml:space="preserve"> </w:t>
      </w:r>
      <w:r w:rsidR="00DF0C6D" w:rsidRPr="00966CFF">
        <w:rPr>
          <w:rFonts w:ascii="Arial" w:hAnsi="Arial" w:cs="Arial"/>
          <w:sz w:val="20"/>
          <w:szCs w:val="20"/>
        </w:rPr>
        <w:t>Refer to previous answer</w:t>
      </w:r>
      <w:r w:rsidRPr="00966CFF">
        <w:rPr>
          <w:rFonts w:ascii="Arial" w:hAnsi="Arial" w:cs="Arial"/>
          <w:sz w:val="20"/>
          <w:szCs w:val="20"/>
        </w:rPr>
        <w:t>.</w:t>
      </w:r>
      <w:r>
        <w:rPr>
          <w:rFonts w:ascii="Arial" w:hAnsi="Arial" w:cs="Arial" w:hint="eastAsia"/>
          <w:sz w:val="22"/>
        </w:rPr>
        <w:t xml:space="preserve"> </w:t>
      </w:r>
    </w:p>
    <w:p w14:paraId="0F3C6682" w14:textId="77777777" w:rsidR="00B97703" w:rsidRDefault="002F1940" w:rsidP="000F6242">
      <w:pPr>
        <w:pStyle w:val="1"/>
      </w:pPr>
      <w:r>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08B74560" w:rsidR="00B97703" w:rsidRDefault="00B97703" w:rsidP="007E3E71">
      <w:pPr>
        <w:spacing w:after="120"/>
        <w:ind w:left="993" w:hanging="993"/>
        <w:rPr>
          <w:rFonts w:ascii="Arial" w:hAnsi="Arial" w:cs="Arial"/>
          <w:color w:val="000000"/>
          <w:sz w:val="22"/>
        </w:rPr>
      </w:pPr>
      <w:r w:rsidRPr="00F12434">
        <w:rPr>
          <w:rFonts w:ascii="Arial" w:hAnsi="Arial" w:cs="Arial"/>
          <w:b/>
          <w:sz w:val="22"/>
        </w:rPr>
        <w:t xml:space="preserve">ACTION: </w:t>
      </w:r>
      <w:r w:rsidRPr="00F12434">
        <w:rPr>
          <w:rFonts w:ascii="Arial" w:hAnsi="Arial" w:cs="Arial"/>
          <w:b/>
          <w:color w:val="0070C0"/>
          <w:sz w:val="22"/>
        </w:rPr>
        <w:tab/>
      </w:r>
      <w:r w:rsidR="00380B70" w:rsidRPr="00F12434">
        <w:rPr>
          <w:rFonts w:ascii="Arial" w:hAnsi="Arial" w:cs="Arial"/>
          <w:color w:val="000000"/>
          <w:sz w:val="22"/>
        </w:rPr>
        <w:t>RAN1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79ED27F2" w14:textId="77777777" w:rsidR="00E3595A" w:rsidRPr="00F12434" w:rsidRDefault="00E3595A" w:rsidP="007E3E71">
      <w:pPr>
        <w:spacing w:after="120"/>
        <w:ind w:left="993" w:hanging="993"/>
        <w:rPr>
          <w:rFonts w:hint="eastAsia"/>
          <w:i/>
          <w:iCs/>
          <w:color w:val="0070C0"/>
          <w:sz w:val="22"/>
        </w:rPr>
      </w:pPr>
      <w:bookmarkStart w:id="11" w:name="_GoBack"/>
      <w:bookmarkEnd w:id="11"/>
    </w:p>
    <w:p w14:paraId="0073FC23" w14:textId="24875D18"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296428DE" w14:textId="6A58005C" w:rsidR="007E3E71" w:rsidRPr="00E0210C" w:rsidRDefault="007E6613" w:rsidP="002F1940">
      <w:pPr>
        <w:rPr>
          <w:rFonts w:ascii="Arial" w:hAnsi="Arial" w:cs="Arial"/>
          <w:sz w:val="22"/>
        </w:rPr>
      </w:pPr>
      <w:bookmarkStart w:id="12" w:name="OLE_LINK53"/>
      <w:bookmarkStart w:id="13" w:name="OLE_LINK54"/>
      <w:r w:rsidRPr="00F12434">
        <w:rPr>
          <w:rFonts w:ascii="Arial" w:hAnsi="Arial" w:cs="Arial"/>
          <w:sz w:val="22"/>
        </w:rPr>
        <w:t>TSG RAN WG1 Meeting #11</w:t>
      </w:r>
      <w:r w:rsidR="002A4B4F">
        <w:rPr>
          <w:rFonts w:ascii="Arial" w:hAnsi="Arial" w:cs="Arial"/>
          <w:sz w:val="22"/>
        </w:rPr>
        <w:t>5</w:t>
      </w:r>
      <w:r w:rsidRPr="00F12434">
        <w:rPr>
          <w:rFonts w:ascii="Arial" w:hAnsi="Arial" w:cs="Arial"/>
          <w:sz w:val="22"/>
        </w:rPr>
        <w:tab/>
      </w:r>
      <w:r w:rsidR="00D974C6" w:rsidRPr="00F12434">
        <w:rPr>
          <w:rFonts w:ascii="Arial" w:hAnsi="Arial" w:cs="Arial"/>
          <w:sz w:val="22"/>
        </w:rPr>
        <w:t xml:space="preserve">          </w:t>
      </w:r>
      <w:r w:rsidR="004060E2" w:rsidRPr="00F12434">
        <w:rPr>
          <w:rFonts w:ascii="Arial" w:hAnsi="Arial" w:cs="Arial"/>
          <w:sz w:val="22"/>
        </w:rPr>
        <w:t xml:space="preserve"> </w:t>
      </w:r>
      <w:bookmarkEnd w:id="12"/>
      <w:bookmarkEnd w:id="13"/>
      <w:r w:rsidR="00E0210C" w:rsidRPr="003472C9">
        <w:rPr>
          <w:rFonts w:ascii="Arial" w:hAnsi="Arial" w:cs="Arial"/>
        </w:rPr>
        <w:t>November 13</w:t>
      </w:r>
      <w:r w:rsidR="00E0210C" w:rsidRPr="003472C9">
        <w:rPr>
          <w:rFonts w:ascii="Arial" w:hAnsi="Arial" w:cs="Arial"/>
          <w:vertAlign w:val="superscript"/>
        </w:rPr>
        <w:t>th</w:t>
      </w:r>
      <w:r w:rsidR="00E0210C" w:rsidRPr="003472C9">
        <w:rPr>
          <w:rFonts w:ascii="Arial" w:hAnsi="Arial" w:cs="Arial"/>
          <w:bCs/>
        </w:rPr>
        <w:t xml:space="preserve"> – 17</w:t>
      </w:r>
      <w:r w:rsidR="00E0210C" w:rsidRPr="003472C9">
        <w:rPr>
          <w:rFonts w:ascii="Arial" w:hAnsi="Arial" w:cs="Arial"/>
          <w:bCs/>
          <w:vertAlign w:val="superscript"/>
        </w:rPr>
        <w:t>th</w:t>
      </w:r>
      <w:r w:rsidR="00E0210C" w:rsidRPr="003472C9">
        <w:rPr>
          <w:rFonts w:ascii="Arial" w:hAnsi="Arial" w:cs="Arial"/>
          <w:bCs/>
        </w:rPr>
        <w:t>, 2023</w:t>
      </w:r>
      <w:r w:rsidR="00E0210C" w:rsidRPr="003472C9">
        <w:rPr>
          <w:rFonts w:ascii="Arial" w:hAnsi="Arial" w:cs="Arial"/>
          <w:bCs/>
        </w:rPr>
        <w:tab/>
      </w:r>
      <w:r w:rsidR="00E0210C" w:rsidRPr="003472C9">
        <w:rPr>
          <w:rFonts w:ascii="Arial" w:hAnsi="Arial" w:cs="Arial"/>
          <w:bCs/>
        </w:rPr>
        <w:tab/>
      </w:r>
      <w:r w:rsidR="00E0210C" w:rsidRPr="00E0210C">
        <w:rPr>
          <w:rFonts w:ascii="Arial" w:hAnsi="Arial" w:cs="Arial"/>
        </w:rPr>
        <w:t>Chicago, US</w:t>
      </w:r>
    </w:p>
    <w:sectPr w:rsidR="007E3E71" w:rsidRPr="00E021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FCBDA" w14:textId="77777777" w:rsidR="00C5539E" w:rsidRDefault="00C5539E">
      <w:r>
        <w:separator/>
      </w:r>
    </w:p>
  </w:endnote>
  <w:endnote w:type="continuationSeparator" w:id="0">
    <w:p w14:paraId="055451F5" w14:textId="77777777" w:rsidR="00C5539E" w:rsidRDefault="00C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31AFD" w14:textId="77777777" w:rsidR="00C5539E" w:rsidRDefault="00C5539E">
      <w:r>
        <w:separator/>
      </w:r>
    </w:p>
  </w:footnote>
  <w:footnote w:type="continuationSeparator" w:id="0">
    <w:p w14:paraId="79A3B944" w14:textId="77777777" w:rsidR="00C5539E" w:rsidRDefault="00C55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11"/>
  </w:num>
  <w:num w:numId="4">
    <w:abstractNumId w:val="5"/>
  </w:num>
  <w:num w:numId="5">
    <w:abstractNumId w:val="14"/>
  </w:num>
  <w:num w:numId="6">
    <w:abstractNumId w:val="1"/>
  </w:num>
  <w:num w:numId="7">
    <w:abstractNumId w:val="21"/>
  </w:num>
  <w:num w:numId="8">
    <w:abstractNumId w:val="7"/>
  </w:num>
  <w:num w:numId="9">
    <w:abstractNumId w:val="12"/>
  </w:num>
  <w:num w:numId="10">
    <w:abstractNumId w:val="22"/>
  </w:num>
  <w:num w:numId="11">
    <w:abstractNumId w:val="4"/>
  </w:num>
  <w:num w:numId="12">
    <w:abstractNumId w:val="2"/>
  </w:num>
  <w:num w:numId="13">
    <w:abstractNumId w:val="8"/>
  </w:num>
  <w:num w:numId="14">
    <w:abstractNumId w:val="3"/>
  </w:num>
  <w:num w:numId="15">
    <w:abstractNumId w:val="6"/>
  </w:num>
  <w:num w:numId="16">
    <w:abstractNumId w:val="16"/>
  </w:num>
  <w:num w:numId="17">
    <w:abstractNumId w:val="20"/>
  </w:num>
  <w:num w:numId="18">
    <w:abstractNumId w:val="9"/>
  </w:num>
  <w:num w:numId="19">
    <w:abstractNumId w:val="17"/>
  </w:num>
  <w:num w:numId="20">
    <w:abstractNumId w:val="13"/>
  </w:num>
  <w:num w:numId="21">
    <w:abstractNumId w:val="0"/>
  </w:num>
  <w:num w:numId="22">
    <w:abstractNumId w:val="19"/>
  </w:num>
  <w:num w:numId="2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5BD1"/>
    <w:rsid w:val="0004707B"/>
    <w:rsid w:val="00047871"/>
    <w:rsid w:val="0005021B"/>
    <w:rsid w:val="00052AED"/>
    <w:rsid w:val="000623B1"/>
    <w:rsid w:val="00062E18"/>
    <w:rsid w:val="00064B85"/>
    <w:rsid w:val="000739CF"/>
    <w:rsid w:val="00091A17"/>
    <w:rsid w:val="0009446F"/>
    <w:rsid w:val="00094E50"/>
    <w:rsid w:val="0009727C"/>
    <w:rsid w:val="000A0D88"/>
    <w:rsid w:val="000B7A57"/>
    <w:rsid w:val="000B7BE9"/>
    <w:rsid w:val="000C0663"/>
    <w:rsid w:val="000C0D57"/>
    <w:rsid w:val="000D434D"/>
    <w:rsid w:val="000E2F6B"/>
    <w:rsid w:val="000E68D0"/>
    <w:rsid w:val="000F55C1"/>
    <w:rsid w:val="000F6242"/>
    <w:rsid w:val="00110E88"/>
    <w:rsid w:val="00111D3E"/>
    <w:rsid w:val="00122A0E"/>
    <w:rsid w:val="00146E55"/>
    <w:rsid w:val="00147886"/>
    <w:rsid w:val="00153091"/>
    <w:rsid w:val="00164548"/>
    <w:rsid w:val="001674E2"/>
    <w:rsid w:val="00167FA9"/>
    <w:rsid w:val="00175083"/>
    <w:rsid w:val="0018327B"/>
    <w:rsid w:val="00184FA9"/>
    <w:rsid w:val="001A106C"/>
    <w:rsid w:val="001B3549"/>
    <w:rsid w:val="001B7A77"/>
    <w:rsid w:val="001C398A"/>
    <w:rsid w:val="001C5C1D"/>
    <w:rsid w:val="001C7302"/>
    <w:rsid w:val="001D21CE"/>
    <w:rsid w:val="001E5332"/>
    <w:rsid w:val="001E5B38"/>
    <w:rsid w:val="001E79AC"/>
    <w:rsid w:val="001F7528"/>
    <w:rsid w:val="00201F19"/>
    <w:rsid w:val="00207A8F"/>
    <w:rsid w:val="00221718"/>
    <w:rsid w:val="00221D6E"/>
    <w:rsid w:val="002409FA"/>
    <w:rsid w:val="00245A14"/>
    <w:rsid w:val="00252EFA"/>
    <w:rsid w:val="002575B3"/>
    <w:rsid w:val="00270781"/>
    <w:rsid w:val="002722FD"/>
    <w:rsid w:val="002775C9"/>
    <w:rsid w:val="00291933"/>
    <w:rsid w:val="002953FE"/>
    <w:rsid w:val="002A0039"/>
    <w:rsid w:val="002A4858"/>
    <w:rsid w:val="002A4B4F"/>
    <w:rsid w:val="002B7768"/>
    <w:rsid w:val="002C5416"/>
    <w:rsid w:val="002D0BEA"/>
    <w:rsid w:val="002F164C"/>
    <w:rsid w:val="002F1940"/>
    <w:rsid w:val="00302C8B"/>
    <w:rsid w:val="00303451"/>
    <w:rsid w:val="003126FA"/>
    <w:rsid w:val="0031288E"/>
    <w:rsid w:val="00317419"/>
    <w:rsid w:val="00317E9E"/>
    <w:rsid w:val="003214A8"/>
    <w:rsid w:val="0032338F"/>
    <w:rsid w:val="0033181E"/>
    <w:rsid w:val="00336203"/>
    <w:rsid w:val="00356198"/>
    <w:rsid w:val="0035696B"/>
    <w:rsid w:val="00365FD7"/>
    <w:rsid w:val="0036693C"/>
    <w:rsid w:val="00371C58"/>
    <w:rsid w:val="00372893"/>
    <w:rsid w:val="00380B70"/>
    <w:rsid w:val="00383545"/>
    <w:rsid w:val="00387B3E"/>
    <w:rsid w:val="003950FB"/>
    <w:rsid w:val="003A7F0D"/>
    <w:rsid w:val="003B26D6"/>
    <w:rsid w:val="003B6743"/>
    <w:rsid w:val="003B7E9F"/>
    <w:rsid w:val="003D138A"/>
    <w:rsid w:val="003E21C7"/>
    <w:rsid w:val="004060E2"/>
    <w:rsid w:val="00407935"/>
    <w:rsid w:val="004136D6"/>
    <w:rsid w:val="00422F60"/>
    <w:rsid w:val="00433500"/>
    <w:rsid w:val="00433F71"/>
    <w:rsid w:val="00440D43"/>
    <w:rsid w:val="00441CA8"/>
    <w:rsid w:val="00445DCA"/>
    <w:rsid w:val="00455153"/>
    <w:rsid w:val="004619BB"/>
    <w:rsid w:val="00465A7E"/>
    <w:rsid w:val="0046642E"/>
    <w:rsid w:val="00467ECC"/>
    <w:rsid w:val="00471E68"/>
    <w:rsid w:val="00473D94"/>
    <w:rsid w:val="00475911"/>
    <w:rsid w:val="00495EE1"/>
    <w:rsid w:val="00496FA7"/>
    <w:rsid w:val="004B66F3"/>
    <w:rsid w:val="004C6E62"/>
    <w:rsid w:val="004C742F"/>
    <w:rsid w:val="004D0B1B"/>
    <w:rsid w:val="004E2281"/>
    <w:rsid w:val="004E3939"/>
    <w:rsid w:val="004E6F57"/>
    <w:rsid w:val="004F4C99"/>
    <w:rsid w:val="005038B6"/>
    <w:rsid w:val="00504CA4"/>
    <w:rsid w:val="005065E0"/>
    <w:rsid w:val="00515485"/>
    <w:rsid w:val="00520AC7"/>
    <w:rsid w:val="00532F79"/>
    <w:rsid w:val="00537231"/>
    <w:rsid w:val="005378D0"/>
    <w:rsid w:val="005406D5"/>
    <w:rsid w:val="00542C0D"/>
    <w:rsid w:val="005650A6"/>
    <w:rsid w:val="0057375B"/>
    <w:rsid w:val="00574B46"/>
    <w:rsid w:val="00576E55"/>
    <w:rsid w:val="00593BEA"/>
    <w:rsid w:val="0059517D"/>
    <w:rsid w:val="00595236"/>
    <w:rsid w:val="00596A43"/>
    <w:rsid w:val="00596B9F"/>
    <w:rsid w:val="005A6756"/>
    <w:rsid w:val="005C258D"/>
    <w:rsid w:val="005D1199"/>
    <w:rsid w:val="005F7459"/>
    <w:rsid w:val="005F7F79"/>
    <w:rsid w:val="0060253F"/>
    <w:rsid w:val="00602726"/>
    <w:rsid w:val="00603661"/>
    <w:rsid w:val="00603B6C"/>
    <w:rsid w:val="00610B40"/>
    <w:rsid w:val="00645452"/>
    <w:rsid w:val="00651453"/>
    <w:rsid w:val="0065540A"/>
    <w:rsid w:val="00677CD1"/>
    <w:rsid w:val="00682F16"/>
    <w:rsid w:val="00686B5E"/>
    <w:rsid w:val="00687721"/>
    <w:rsid w:val="00691AD8"/>
    <w:rsid w:val="006966BB"/>
    <w:rsid w:val="006A3842"/>
    <w:rsid w:val="006B3576"/>
    <w:rsid w:val="006B35F0"/>
    <w:rsid w:val="006C0243"/>
    <w:rsid w:val="006C49CE"/>
    <w:rsid w:val="006C5C1E"/>
    <w:rsid w:val="006D6606"/>
    <w:rsid w:val="006D6953"/>
    <w:rsid w:val="006F4888"/>
    <w:rsid w:val="00707D00"/>
    <w:rsid w:val="00723230"/>
    <w:rsid w:val="00724387"/>
    <w:rsid w:val="0072707E"/>
    <w:rsid w:val="00735AC6"/>
    <w:rsid w:val="00740CDC"/>
    <w:rsid w:val="00756F70"/>
    <w:rsid w:val="007758CE"/>
    <w:rsid w:val="00784085"/>
    <w:rsid w:val="00786996"/>
    <w:rsid w:val="00795F8F"/>
    <w:rsid w:val="00797CF4"/>
    <w:rsid w:val="007B121D"/>
    <w:rsid w:val="007B4B19"/>
    <w:rsid w:val="007C71D7"/>
    <w:rsid w:val="007D229D"/>
    <w:rsid w:val="007D2B6F"/>
    <w:rsid w:val="007D61FE"/>
    <w:rsid w:val="007E1919"/>
    <w:rsid w:val="007E1DC7"/>
    <w:rsid w:val="007E374F"/>
    <w:rsid w:val="007E3E71"/>
    <w:rsid w:val="007E6613"/>
    <w:rsid w:val="007F00EF"/>
    <w:rsid w:val="007F08EF"/>
    <w:rsid w:val="007F4F92"/>
    <w:rsid w:val="007F63B0"/>
    <w:rsid w:val="00800524"/>
    <w:rsid w:val="00804076"/>
    <w:rsid w:val="0082739A"/>
    <w:rsid w:val="008319CC"/>
    <w:rsid w:val="008443C5"/>
    <w:rsid w:val="00864686"/>
    <w:rsid w:val="008646B8"/>
    <w:rsid w:val="00864B69"/>
    <w:rsid w:val="00866343"/>
    <w:rsid w:val="0087131F"/>
    <w:rsid w:val="008727EC"/>
    <w:rsid w:val="00872B73"/>
    <w:rsid w:val="00880B50"/>
    <w:rsid w:val="008A40E4"/>
    <w:rsid w:val="008A4170"/>
    <w:rsid w:val="008A5DE9"/>
    <w:rsid w:val="008C4E2D"/>
    <w:rsid w:val="008C6069"/>
    <w:rsid w:val="008C6429"/>
    <w:rsid w:val="008D2136"/>
    <w:rsid w:val="008D772F"/>
    <w:rsid w:val="008E5E91"/>
    <w:rsid w:val="008E689D"/>
    <w:rsid w:val="008F6D13"/>
    <w:rsid w:val="009174F2"/>
    <w:rsid w:val="009247C0"/>
    <w:rsid w:val="00927097"/>
    <w:rsid w:val="009303BE"/>
    <w:rsid w:val="00930FDE"/>
    <w:rsid w:val="0093588B"/>
    <w:rsid w:val="009422F7"/>
    <w:rsid w:val="009531C9"/>
    <w:rsid w:val="00954922"/>
    <w:rsid w:val="00966CFF"/>
    <w:rsid w:val="00967D1B"/>
    <w:rsid w:val="00973172"/>
    <w:rsid w:val="009744A7"/>
    <w:rsid w:val="00974F7F"/>
    <w:rsid w:val="009757A1"/>
    <w:rsid w:val="00975C22"/>
    <w:rsid w:val="0097783B"/>
    <w:rsid w:val="009816A5"/>
    <w:rsid w:val="0099764C"/>
    <w:rsid w:val="009A5D47"/>
    <w:rsid w:val="009B1A6E"/>
    <w:rsid w:val="009B39C8"/>
    <w:rsid w:val="009B4326"/>
    <w:rsid w:val="009C288C"/>
    <w:rsid w:val="009C2C75"/>
    <w:rsid w:val="009C54C2"/>
    <w:rsid w:val="009D0E29"/>
    <w:rsid w:val="009E00CA"/>
    <w:rsid w:val="009F2214"/>
    <w:rsid w:val="009F37AE"/>
    <w:rsid w:val="009F642C"/>
    <w:rsid w:val="00A13A57"/>
    <w:rsid w:val="00A162C8"/>
    <w:rsid w:val="00A20F64"/>
    <w:rsid w:val="00A27A78"/>
    <w:rsid w:val="00A41889"/>
    <w:rsid w:val="00A55697"/>
    <w:rsid w:val="00A567F0"/>
    <w:rsid w:val="00A62658"/>
    <w:rsid w:val="00A70D64"/>
    <w:rsid w:val="00A7431A"/>
    <w:rsid w:val="00A826F0"/>
    <w:rsid w:val="00A82A46"/>
    <w:rsid w:val="00A91EC0"/>
    <w:rsid w:val="00A9350E"/>
    <w:rsid w:val="00AA4546"/>
    <w:rsid w:val="00AB0394"/>
    <w:rsid w:val="00AB7E2E"/>
    <w:rsid w:val="00AC23E4"/>
    <w:rsid w:val="00AC42C5"/>
    <w:rsid w:val="00AC566F"/>
    <w:rsid w:val="00AE6F3D"/>
    <w:rsid w:val="00AF0813"/>
    <w:rsid w:val="00AF1DEA"/>
    <w:rsid w:val="00AF47CC"/>
    <w:rsid w:val="00B256E2"/>
    <w:rsid w:val="00B34B61"/>
    <w:rsid w:val="00B3754A"/>
    <w:rsid w:val="00B4343C"/>
    <w:rsid w:val="00B46A32"/>
    <w:rsid w:val="00B57DD9"/>
    <w:rsid w:val="00B614F9"/>
    <w:rsid w:val="00B77BD8"/>
    <w:rsid w:val="00B80376"/>
    <w:rsid w:val="00B83ABD"/>
    <w:rsid w:val="00B87998"/>
    <w:rsid w:val="00B90C8D"/>
    <w:rsid w:val="00B96577"/>
    <w:rsid w:val="00B97703"/>
    <w:rsid w:val="00BA37A4"/>
    <w:rsid w:val="00BB2917"/>
    <w:rsid w:val="00BB6715"/>
    <w:rsid w:val="00BB78F4"/>
    <w:rsid w:val="00BC06EB"/>
    <w:rsid w:val="00BD4D44"/>
    <w:rsid w:val="00BD5664"/>
    <w:rsid w:val="00BD6424"/>
    <w:rsid w:val="00BD745A"/>
    <w:rsid w:val="00BE23D5"/>
    <w:rsid w:val="00C103C4"/>
    <w:rsid w:val="00C10DA8"/>
    <w:rsid w:val="00C167C4"/>
    <w:rsid w:val="00C2338D"/>
    <w:rsid w:val="00C3552B"/>
    <w:rsid w:val="00C46732"/>
    <w:rsid w:val="00C47AA5"/>
    <w:rsid w:val="00C5539E"/>
    <w:rsid w:val="00C61738"/>
    <w:rsid w:val="00C642AC"/>
    <w:rsid w:val="00C65F2F"/>
    <w:rsid w:val="00C817DA"/>
    <w:rsid w:val="00C82023"/>
    <w:rsid w:val="00C92951"/>
    <w:rsid w:val="00CA0163"/>
    <w:rsid w:val="00CA5613"/>
    <w:rsid w:val="00CB23C4"/>
    <w:rsid w:val="00CB6EDC"/>
    <w:rsid w:val="00CC2C56"/>
    <w:rsid w:val="00CC6AFD"/>
    <w:rsid w:val="00CD3B45"/>
    <w:rsid w:val="00CD634E"/>
    <w:rsid w:val="00CF6087"/>
    <w:rsid w:val="00D10BA2"/>
    <w:rsid w:val="00D23B5F"/>
    <w:rsid w:val="00D248E5"/>
    <w:rsid w:val="00D55B2E"/>
    <w:rsid w:val="00D70CE9"/>
    <w:rsid w:val="00D74AEC"/>
    <w:rsid w:val="00D840A0"/>
    <w:rsid w:val="00D912AB"/>
    <w:rsid w:val="00D96E2E"/>
    <w:rsid w:val="00D974C6"/>
    <w:rsid w:val="00DC0BA8"/>
    <w:rsid w:val="00DC1470"/>
    <w:rsid w:val="00DE798C"/>
    <w:rsid w:val="00DF0C6D"/>
    <w:rsid w:val="00DF3532"/>
    <w:rsid w:val="00DF7CDE"/>
    <w:rsid w:val="00E00F60"/>
    <w:rsid w:val="00E0210C"/>
    <w:rsid w:val="00E13F4A"/>
    <w:rsid w:val="00E208DE"/>
    <w:rsid w:val="00E3595A"/>
    <w:rsid w:val="00E422C3"/>
    <w:rsid w:val="00E54B0F"/>
    <w:rsid w:val="00E55BC0"/>
    <w:rsid w:val="00E609CB"/>
    <w:rsid w:val="00E64BED"/>
    <w:rsid w:val="00E67BA4"/>
    <w:rsid w:val="00E70A5E"/>
    <w:rsid w:val="00E71B16"/>
    <w:rsid w:val="00E73F63"/>
    <w:rsid w:val="00E84FCC"/>
    <w:rsid w:val="00E866ED"/>
    <w:rsid w:val="00E87335"/>
    <w:rsid w:val="00E90446"/>
    <w:rsid w:val="00E95348"/>
    <w:rsid w:val="00EA094F"/>
    <w:rsid w:val="00EA5F4A"/>
    <w:rsid w:val="00EB2E28"/>
    <w:rsid w:val="00ED4977"/>
    <w:rsid w:val="00EE0255"/>
    <w:rsid w:val="00EE23AC"/>
    <w:rsid w:val="00EE27B0"/>
    <w:rsid w:val="00EE6006"/>
    <w:rsid w:val="00EE6D47"/>
    <w:rsid w:val="00F07126"/>
    <w:rsid w:val="00F12434"/>
    <w:rsid w:val="00F24C84"/>
    <w:rsid w:val="00F43315"/>
    <w:rsid w:val="00F52F8D"/>
    <w:rsid w:val="00F61B46"/>
    <w:rsid w:val="00F64624"/>
    <w:rsid w:val="00F75B2F"/>
    <w:rsid w:val="00F8031F"/>
    <w:rsid w:val="00F82E67"/>
    <w:rsid w:val="00F82EBB"/>
    <w:rsid w:val="00F92972"/>
    <w:rsid w:val="00F9632B"/>
    <w:rsid w:val="00FA6485"/>
    <w:rsid w:val="00FA7254"/>
    <w:rsid w:val="00FB2268"/>
    <w:rsid w:val="00FB4806"/>
    <w:rsid w:val="00FB6194"/>
    <w:rsid w:val="00FC78FC"/>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0893F"/>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TdocHeading1">
    <w:name w:val="Tdoc_Heading_1"/>
    <w:basedOn w:val="1"/>
    <w:next w:val="ac"/>
    <w:qFormat/>
    <w:rsid w:val="00C61738"/>
    <w:pPr>
      <w:numPr>
        <w:numId w:val="23"/>
      </w:numPr>
      <w:spacing w:after="0"/>
      <w:ind w:left="357" w:hanging="357"/>
      <w:jc w:val="both"/>
    </w:pPr>
    <w:rPr>
      <w:rFonts w:eastAsia="Batang"/>
      <w:bCs/>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54036-7A91-4B41-8AC4-4922188ED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Ye Si</cp:lastModifiedBy>
  <cp:revision>82</cp:revision>
  <cp:lastPrinted>2002-04-23T07:10:00Z</cp:lastPrinted>
  <dcterms:created xsi:type="dcterms:W3CDTF">2023-05-08T02:50:00Z</dcterms:created>
  <dcterms:modified xsi:type="dcterms:W3CDTF">2023-09-28T07:10:00Z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